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611BB" w14:textId="75451EC8" w:rsidR="00186313" w:rsidRPr="00DE0D43" w:rsidRDefault="00186313" w:rsidP="00186313">
      <w:pPr>
        <w:pStyle w:val="CH"/>
        <w:rPr>
          <w:lang w:val="en-DE"/>
        </w:rPr>
      </w:pPr>
      <w:bookmarkStart w:id="0" w:name="historyclause"/>
      <w:r>
        <w:t xml:space="preserve">3GPP RAN WG4 Meeting </w:t>
      </w:r>
      <w:r w:rsidRPr="009F0E8D">
        <w:t>#9</w:t>
      </w:r>
      <w:r>
        <w:t>9e</w:t>
      </w:r>
      <w:r>
        <w:tab/>
      </w:r>
      <w:r>
        <w:tab/>
      </w:r>
      <w:r w:rsidRPr="00186313">
        <w:t>R4-2109441</w:t>
      </w:r>
    </w:p>
    <w:p w14:paraId="50DC9730" w14:textId="28D2F74F" w:rsidR="00D309CC" w:rsidRPr="00FD166F" w:rsidRDefault="00186313" w:rsidP="00186313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19</w:t>
      </w:r>
      <w:r w:rsidRPr="00D93B95">
        <w:t xml:space="preserve"> – 2</w:t>
      </w:r>
      <w:r>
        <w:t>7</w:t>
      </w:r>
      <w:r w:rsidRPr="00D93B95">
        <w:t xml:space="preserve">th </w:t>
      </w:r>
      <w:r>
        <w:t>May</w:t>
      </w:r>
      <w:r w:rsidRPr="00D93B95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19C408D" w:rsidR="00D309CC" w:rsidRPr="00186313" w:rsidRDefault="00D309CC" w:rsidP="00D309CC">
      <w:pPr>
        <w:pStyle w:val="CH"/>
        <w:rPr>
          <w:b w:val="0"/>
          <w:lang w:val="en-DE"/>
        </w:rPr>
      </w:pPr>
      <w:r w:rsidRPr="0008103A">
        <w:t>Agenda item:</w:t>
      </w:r>
      <w:r>
        <w:tab/>
      </w:r>
      <w:r w:rsidR="00186313" w:rsidRPr="00186313">
        <w:t>8.31.2.2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56DFBEEC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A41F19">
        <w:t>Considerations for PC1.5 n77</w:t>
      </w:r>
    </w:p>
    <w:p w14:paraId="052B1E0C" w14:textId="6183DA18" w:rsidR="00104BC6" w:rsidRPr="00186313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186313" w:rsidRPr="00186313">
        <w:t>HPUE_PC1_5_n77_n78-Core</w:t>
      </w:r>
    </w:p>
    <w:p w14:paraId="6C6D1281" w14:textId="0683C685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E25C63">
        <w:t>7</w:t>
      </w:r>
    </w:p>
    <w:p w14:paraId="2E4E044D" w14:textId="6FE5F346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876E3B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78E27CB" w14:textId="4801CC76" w:rsidR="008B3F5A" w:rsidRDefault="00123E42" w:rsidP="003116E3">
      <w:pPr>
        <w:jc w:val="both"/>
      </w:pPr>
      <w:r>
        <w:t>In last RAN4 meeting the evaluation of PC1.5 FWA MPR was encouraged as well as the re-evaluation for</w:t>
      </w:r>
      <w:r w:rsidR="002A4D51">
        <w:t xml:space="preserve"> mobile handsets</w:t>
      </w:r>
      <w:r>
        <w:t>. Th</w:t>
      </w:r>
      <w:r w:rsidR="00CA08BA">
        <w:t>e</w:t>
      </w:r>
      <w:r>
        <w:t xml:space="preserve"> discussion is summarized in WF </w:t>
      </w:r>
      <w:r w:rsidR="00B36F28">
        <w:t>[1]</w:t>
      </w:r>
      <w:r>
        <w:t xml:space="preserve">. This contribution shall provide some considerations on MPR and </w:t>
      </w:r>
      <w:r w:rsidR="00CA08BA">
        <w:t>discuss certain aspects for</w:t>
      </w:r>
      <w:r>
        <w:t xml:space="preserve"> FWA devices.</w:t>
      </w:r>
      <w:r w:rsidR="008B3F5A">
        <w:t xml:space="preserve"> </w:t>
      </w:r>
    </w:p>
    <w:p w14:paraId="3A67921B" w14:textId="2E2283AA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070E99CD" w14:textId="722E10BB" w:rsidR="00E6465E" w:rsidRDefault="00E6465E" w:rsidP="00E6465E">
      <w:pPr>
        <w:pStyle w:val="Heading5"/>
      </w:pPr>
      <w:r>
        <w:t>2.1 Discussion on handset MPR</w:t>
      </w:r>
    </w:p>
    <w:p w14:paraId="30B95BAD" w14:textId="45F303FD" w:rsidR="004634D0" w:rsidRDefault="00630AEC" w:rsidP="005B7F16">
      <w:pPr>
        <w:jc w:val="both"/>
      </w:pPr>
      <w:r>
        <w:t>The</w:t>
      </w:r>
      <w:r w:rsidR="007D459B">
        <w:t xml:space="preserve"> effort of summarizing and evaluating the individual measurements contribution was done in [3]. As the summary leaves some question</w:t>
      </w:r>
      <w:r w:rsidR="005F7109">
        <w:t>s</w:t>
      </w:r>
      <w:r w:rsidR="007D459B">
        <w:t xml:space="preserve"> </w:t>
      </w:r>
      <w:r w:rsidR="00DF0A38">
        <w:t>regarding</w:t>
      </w:r>
      <w:r w:rsidR="007D459B">
        <w:t xml:space="preserve"> our contribution [2] we want to provide some further details which lead to the MPR proposal.</w:t>
      </w:r>
      <w:r w:rsidR="003F4542">
        <w:t xml:space="preserve"> </w:t>
      </w:r>
    </w:p>
    <w:p w14:paraId="5D57B302" w14:textId="241791B0" w:rsidR="003F4542" w:rsidRDefault="003F4542" w:rsidP="005B7F16">
      <w:pPr>
        <w:jc w:val="both"/>
      </w:pPr>
      <w:r>
        <w:t>The general setup used for the PC1.5 MPR measurements is well described in [2].</w:t>
      </w:r>
      <w:r w:rsidR="00DA75A5">
        <w:t xml:space="preserve"> The goal of the measurements was to analyse the power backoff need for 1-layer and 2-layer UL MIMO while also covering </w:t>
      </w:r>
      <w:proofErr w:type="spellStart"/>
      <w:r w:rsidR="00DA75A5">
        <w:t>TxD</w:t>
      </w:r>
      <w:proofErr w:type="spellEnd"/>
      <w:r w:rsidR="00DA75A5">
        <w:t>.</w:t>
      </w:r>
      <w:r w:rsidR="00637553">
        <w:t xml:space="preserve"> As the waveforms were quite pure </w:t>
      </w:r>
      <w:r w:rsidR="00D64574">
        <w:t>with</w:t>
      </w:r>
      <w:r w:rsidR="00637553">
        <w:t xml:space="preserve"> image lower than -28dBc a ‘PA’ EVM budget used for 256QAM and 64QAM. </w:t>
      </w:r>
      <w:r w:rsidR="00D64574">
        <w:t>T</w:t>
      </w:r>
      <w:r w:rsidR="00637553">
        <w:t xml:space="preserve">he 256QAM budget is 1.8% while 5.7% </w:t>
      </w:r>
      <w:r w:rsidR="00D64574">
        <w:t>is</w:t>
      </w:r>
      <w:r w:rsidR="00637553">
        <w:t xml:space="preserve"> used for 64QAM</w:t>
      </w:r>
      <w:r w:rsidR="008A3614">
        <w:t>, which we believe are both accepted budgets for PA only.</w:t>
      </w:r>
      <w:r w:rsidR="008E7E3C">
        <w:t xml:space="preserve"> With th</w:t>
      </w:r>
      <w:r w:rsidR="0094048F">
        <w:t>is</w:t>
      </w:r>
      <w:r w:rsidR="008E7E3C">
        <w:t xml:space="preserve"> value</w:t>
      </w:r>
      <w:r w:rsidR="00E63A48">
        <w:t xml:space="preserve"> for</w:t>
      </w:r>
      <w:r w:rsidR="008E7E3C">
        <w:t xml:space="preserve"> 64QAM</w:t>
      </w:r>
      <w:r w:rsidR="00E63A48">
        <w:t>,</w:t>
      </w:r>
      <w:r w:rsidR="008E7E3C">
        <w:t xml:space="preserve"> MPR was typically not limited by EVM</w:t>
      </w:r>
      <w:r w:rsidR="00860F25">
        <w:t xml:space="preserve"> but by ACLR or SEM.</w:t>
      </w:r>
      <w:r w:rsidR="00EF5D1B">
        <w:t xml:space="preserve"> The reason for the </w:t>
      </w:r>
      <w:r w:rsidR="00AE6467">
        <w:t>considerable margin</w:t>
      </w:r>
      <w:r w:rsidR="00EF5D1B">
        <w:t xml:space="preserve"> between EVM measurements and MPR proposal is that</w:t>
      </w:r>
      <w:r w:rsidR="00E63A48">
        <w:t xml:space="preserve"> at that time</w:t>
      </w:r>
      <w:r w:rsidR="00EF5D1B">
        <w:t xml:space="preserve"> we were quite concerned about </w:t>
      </w:r>
      <w:r w:rsidR="00AE6467">
        <w:t>deviating</w:t>
      </w:r>
      <w:r w:rsidR="00EF5D1B">
        <w:t xml:space="preserve"> conditions</w:t>
      </w:r>
      <w:r w:rsidR="00777474">
        <w:t xml:space="preserve"> and component variations</w:t>
      </w:r>
      <w:r w:rsidR="00B1788C">
        <w:t xml:space="preserve"> in a product</w:t>
      </w:r>
      <w:r w:rsidR="00777474">
        <w:t xml:space="preserve"> </w:t>
      </w:r>
      <w:r w:rsidR="00085754">
        <w:t>eventually</w:t>
      </w:r>
      <w:r w:rsidR="00E63A48">
        <w:t xml:space="preserve"> increasing EV</w:t>
      </w:r>
      <w:r w:rsidR="00B1788C">
        <w:t>M</w:t>
      </w:r>
      <w:r w:rsidR="00EF5D1B">
        <w:t>.</w:t>
      </w:r>
      <w:r w:rsidR="00DF0A38">
        <w:t xml:space="preserve"> However,</w:t>
      </w:r>
      <w:r w:rsidR="00EF5D1B">
        <w:t xml:space="preserve"> </w:t>
      </w:r>
      <w:r w:rsidR="00DF0A38">
        <w:t>w</w:t>
      </w:r>
      <w:r w:rsidR="00EF5D1B">
        <w:t>e are open to discuss</w:t>
      </w:r>
      <w:r w:rsidR="0065694C">
        <w:t xml:space="preserve"> MPR for</w:t>
      </w:r>
      <w:r w:rsidR="00EF5D1B">
        <w:t xml:space="preserve"> </w:t>
      </w:r>
      <w:r w:rsidR="009E4D1D">
        <w:t>256QAM</w:t>
      </w:r>
      <w:r w:rsidR="00EF5D1B">
        <w:t xml:space="preserve"> together with the</w:t>
      </w:r>
      <w:r w:rsidR="003E215A">
        <w:t xml:space="preserve"> new</w:t>
      </w:r>
      <w:r w:rsidR="00EF5D1B">
        <w:t xml:space="preserve"> measurements results provided</w:t>
      </w:r>
      <w:r w:rsidR="00532A13">
        <w:t xml:space="preserve"> for</w:t>
      </w:r>
      <w:r w:rsidR="00EF5D1B">
        <w:t xml:space="preserve"> </w:t>
      </w:r>
      <w:r w:rsidR="003E215A">
        <w:t>this meeting by other</w:t>
      </w:r>
      <w:r w:rsidR="00EF5D1B">
        <w:t xml:space="preserve"> parties.</w:t>
      </w:r>
    </w:p>
    <w:p w14:paraId="2EC4D784" w14:textId="469CB2D3" w:rsidR="00E6465E" w:rsidRDefault="009D6E8F" w:rsidP="005B7F16">
      <w:pPr>
        <w:jc w:val="both"/>
      </w:pPr>
      <w:r>
        <w:t>We aimed to provide some additional measurements for this meeting but due to the short time</w:t>
      </w:r>
      <w:r w:rsidR="005316C6">
        <w:t>line</w:t>
      </w:r>
      <w:r>
        <w:t xml:space="preserve"> it was not possible to conduct measurements with well enough confidence level </w:t>
      </w:r>
      <w:r w:rsidR="00540C40">
        <w:t>for</w:t>
      </w:r>
      <w:r>
        <w:t xml:space="preserve"> accuracy. </w:t>
      </w:r>
      <w:r w:rsidR="001922E1">
        <w:t xml:space="preserve">As we </w:t>
      </w:r>
      <w:r w:rsidR="00FA72CC">
        <w:t>are not able to</w:t>
      </w:r>
      <w:r w:rsidR="001922E1">
        <w:t xml:space="preserve"> provide new measurements</w:t>
      </w:r>
      <w:r w:rsidR="00FA72CC">
        <w:t xml:space="preserve"> this meeting</w:t>
      </w:r>
      <w:r>
        <w:t xml:space="preserve">, we want to emphasise that the results provided in our older contribution [2] </w:t>
      </w:r>
      <w:proofErr w:type="gramStart"/>
      <w:r>
        <w:t>are considered to be</w:t>
      </w:r>
      <w:proofErr w:type="gramEnd"/>
      <w:r>
        <w:t xml:space="preserve"> </w:t>
      </w:r>
      <w:r w:rsidR="001922E1">
        <w:t>solid</w:t>
      </w:r>
      <w:r>
        <w:t xml:space="preserve"> results for PC1.5 MPR</w:t>
      </w:r>
      <w:r w:rsidR="001922E1">
        <w:t xml:space="preserve"> and should be </w:t>
      </w:r>
      <w:r w:rsidR="00FA72CC">
        <w:t>included</w:t>
      </w:r>
      <w:r w:rsidR="001922E1">
        <w:t xml:space="preserve"> in the following discussion.</w:t>
      </w:r>
    </w:p>
    <w:p w14:paraId="0113C92B" w14:textId="6DFB86D5" w:rsidR="008551FD" w:rsidRDefault="008551FD" w:rsidP="005B7F16">
      <w:pPr>
        <w:jc w:val="both"/>
      </w:pPr>
      <w:r w:rsidRPr="008551FD">
        <w:rPr>
          <w:b/>
          <w:bCs/>
        </w:rPr>
        <w:t>Proposal 1</w:t>
      </w:r>
      <w:r>
        <w:t xml:space="preserve">: The considerations and proposal from our older contributions on PC1.5 MPR should be </w:t>
      </w:r>
      <w:r w:rsidR="00BE6C8F">
        <w:t>considered</w:t>
      </w:r>
      <w:r>
        <w:t xml:space="preserve"> for the new discussion on</w:t>
      </w:r>
      <w:r w:rsidR="00EF45B0">
        <w:t xml:space="preserve"> mobile</w:t>
      </w:r>
      <w:r>
        <w:t xml:space="preserve"> handset MPR.</w:t>
      </w:r>
    </w:p>
    <w:p w14:paraId="4ACB5E35" w14:textId="41E3604C" w:rsidR="008551FD" w:rsidRDefault="008551FD" w:rsidP="00661C26">
      <w:pPr>
        <w:pStyle w:val="Heading5"/>
      </w:pPr>
      <w:r>
        <w:t>2.2 Considerations on WFA</w:t>
      </w:r>
    </w:p>
    <w:p w14:paraId="55DF6E25" w14:textId="67853273" w:rsidR="00D52EF1" w:rsidRDefault="00D237DD" w:rsidP="00D52EF1">
      <w:pPr>
        <w:jc w:val="both"/>
      </w:pPr>
      <w:r>
        <w:t>Comparable</w:t>
      </w:r>
      <w:r w:rsidR="00D52EF1">
        <w:t xml:space="preserve"> to the measurements for handset MPR we wanted to provide </w:t>
      </w:r>
      <w:r w:rsidR="003E0CA0">
        <w:t>results</w:t>
      </w:r>
      <w:r w:rsidR="00D52EF1">
        <w:t xml:space="preserve"> for this meeting but due to the short time</w:t>
      </w:r>
      <w:r w:rsidR="002A2856">
        <w:t>line</w:t>
      </w:r>
      <w:r w:rsidR="00D52EF1">
        <w:t xml:space="preserve"> it was not possible to conduct measurements with well enough confidence leve</w:t>
      </w:r>
      <w:r w:rsidR="00606080">
        <w:t>l</w:t>
      </w:r>
      <w:r w:rsidR="00D52EF1">
        <w:t>. Depending on the outcome of current discussion we might contribute for the next RAN4 meeting.</w:t>
      </w:r>
      <w:r w:rsidR="00855C1B">
        <w:t xml:space="preserve"> </w:t>
      </w:r>
    </w:p>
    <w:p w14:paraId="2020574E" w14:textId="3F0C4556" w:rsidR="004476FA" w:rsidRDefault="005D3AA4" w:rsidP="00D52EF1">
      <w:pPr>
        <w:jc w:val="both"/>
      </w:pPr>
      <w:r>
        <w:t>WFA devices have several aspects in which they can differ fundamentally from handheld devices.</w:t>
      </w:r>
      <w:r w:rsidR="00701A25">
        <w:t xml:space="preserve"> </w:t>
      </w:r>
      <w:r w:rsidR="006A5ED8">
        <w:t xml:space="preserve">Most important is that </w:t>
      </w:r>
      <w:r w:rsidR="002A2856">
        <w:t xml:space="preserve">FWA </w:t>
      </w:r>
      <w:r w:rsidR="00701A25">
        <w:t xml:space="preserve">can </w:t>
      </w:r>
      <w:r w:rsidR="002A2856">
        <w:t>feature</w:t>
      </w:r>
      <w:r w:rsidR="00701A25">
        <w:t xml:space="preserve"> larger form factors</w:t>
      </w:r>
      <w:r w:rsidR="004476FA">
        <w:t>. This allows</w:t>
      </w:r>
      <w:r w:rsidR="003E0CA0">
        <w:t xml:space="preserve"> to</w:t>
      </w:r>
      <w:r w:rsidR="004476FA">
        <w:t xml:space="preserve"> plac</w:t>
      </w:r>
      <w:r w:rsidR="003E0CA0">
        <w:t>e</w:t>
      </w:r>
      <w:r w:rsidR="00A70A0F">
        <w:t xml:space="preserve"> antennas</w:t>
      </w:r>
      <w:r w:rsidR="004476FA">
        <w:t xml:space="preserve"> further apart </w:t>
      </w:r>
      <w:r w:rsidR="003E0CA0">
        <w:t>which in turn increase antenna isolation</w:t>
      </w:r>
      <w:r w:rsidR="004476FA">
        <w:t xml:space="preserve">. Additionally, there is no user interference </w:t>
      </w:r>
      <w:r w:rsidR="001F4082">
        <w:t xml:space="preserve">which can </w:t>
      </w:r>
      <w:r w:rsidR="00C0731D">
        <w:t>block</w:t>
      </w:r>
      <w:r w:rsidR="004476FA">
        <w:t xml:space="preserve"> antennas or reduc</w:t>
      </w:r>
      <w:r w:rsidR="001F4082">
        <w:t>e</w:t>
      </w:r>
      <w:r w:rsidR="004476FA">
        <w:t xml:space="preserve"> antenna isolation as can happen to a UE if part</w:t>
      </w:r>
      <w:r w:rsidR="00F560FE">
        <w:t>s</w:t>
      </w:r>
      <w:r w:rsidR="004476FA">
        <w:t xml:space="preserve"> of the body touch the surface of </w:t>
      </w:r>
      <w:r w:rsidR="00F560FE">
        <w:t>a</w:t>
      </w:r>
      <w:r w:rsidR="004476FA">
        <w:t xml:space="preserve"> handset.</w:t>
      </w:r>
      <w:r w:rsidR="00374702">
        <w:t xml:space="preserve"> </w:t>
      </w:r>
      <w:r w:rsidR="003A1AA7">
        <w:t>As</w:t>
      </w:r>
      <w:r w:rsidR="00374702">
        <w:t xml:space="preserve"> larger form factors</w:t>
      </w:r>
      <w:r w:rsidR="003A1AA7">
        <w:t xml:space="preserve"> are possible for FWA</w:t>
      </w:r>
      <w:r w:rsidR="00374702">
        <w:t xml:space="preserve"> the PCB isolation can be superior compared to</w:t>
      </w:r>
      <w:r w:rsidR="006C4376">
        <w:t xml:space="preserve"> </w:t>
      </w:r>
      <w:r w:rsidR="00AA0676">
        <w:t>typical handset</w:t>
      </w:r>
      <w:r w:rsidR="006C4376">
        <w:t>s</w:t>
      </w:r>
      <w:r w:rsidR="00374702">
        <w:t xml:space="preserve">. Due to the missing user interference and </w:t>
      </w:r>
      <w:r w:rsidR="00BF600A">
        <w:t>since</w:t>
      </w:r>
      <w:r w:rsidR="00374702">
        <w:t xml:space="preserve"> FWA are typically placed in more remote location</w:t>
      </w:r>
      <w:r w:rsidR="008D4AD7">
        <w:t>s</w:t>
      </w:r>
      <w:r w:rsidR="00AA0676">
        <w:t>,</w:t>
      </w:r>
      <w:r w:rsidR="00374702">
        <w:t xml:space="preserve"> SAR compliance is not as difficult</w:t>
      </w:r>
      <w:r w:rsidR="008D4AD7">
        <w:t xml:space="preserve"> to</w:t>
      </w:r>
      <w:r w:rsidR="00374702">
        <w:t xml:space="preserve"> achieve as </w:t>
      </w:r>
      <w:r w:rsidR="008D4AD7">
        <w:t>for</w:t>
      </w:r>
      <w:r w:rsidR="00374702">
        <w:t xml:space="preserve"> handset</w:t>
      </w:r>
      <w:r w:rsidR="008D4AD7">
        <w:t>s</w:t>
      </w:r>
      <w:r w:rsidR="00374702">
        <w:t>.</w:t>
      </w:r>
      <w:r w:rsidR="00FF5A38">
        <w:t xml:space="preserve"> This potentially allows to apply different</w:t>
      </w:r>
      <w:r w:rsidR="00426FC5">
        <w:t xml:space="preserve"> methods</w:t>
      </w:r>
      <w:r w:rsidR="00AA0676">
        <w:t xml:space="preserve"> which are</w:t>
      </w:r>
      <w:r w:rsidR="00426FC5">
        <w:t xml:space="preserve"> </w:t>
      </w:r>
      <w:r w:rsidR="00FF5A38">
        <w:t>optimized for better throughput and connectivity.</w:t>
      </w:r>
      <w:r w:rsidR="00426FC5">
        <w:t xml:space="preserve"> Finally, FWA devices are typically stationary and not as mobile as handset</w:t>
      </w:r>
      <w:r w:rsidR="00CF60AC">
        <w:t>s</w:t>
      </w:r>
      <w:r w:rsidR="00426FC5">
        <w:t>.</w:t>
      </w:r>
      <w:r w:rsidR="00661C26">
        <w:t xml:space="preserve"> </w:t>
      </w:r>
    </w:p>
    <w:p w14:paraId="0010A666" w14:textId="79BF965C" w:rsidR="00EA6844" w:rsidRDefault="00A675C9" w:rsidP="00D52EF1">
      <w:pPr>
        <w:jc w:val="both"/>
      </w:pPr>
      <w:r>
        <w:lastRenderedPageBreak/>
        <w:t>It is apparent that FWA devices and handset</w:t>
      </w:r>
      <w:r w:rsidR="006C4376">
        <w:t>s</w:t>
      </w:r>
      <w:r>
        <w:t xml:space="preserve"> </w:t>
      </w:r>
      <w:r w:rsidR="003A38E2">
        <w:t>feature</w:t>
      </w:r>
      <w:r w:rsidR="006C4376">
        <w:t xml:space="preserve"> certain</w:t>
      </w:r>
      <w:r>
        <w:t xml:space="preserve"> aspects where they differ fundamentally from each other.</w:t>
      </w:r>
      <w:r w:rsidR="00426FC5">
        <w:t xml:space="preserve"> It might be beneficial for the network to know that it communicates with an FWA device and not with a</w:t>
      </w:r>
      <w:r w:rsidR="006C4376">
        <w:t xml:space="preserve"> standard</w:t>
      </w:r>
      <w:r w:rsidR="00426FC5">
        <w:t xml:space="preserve"> handset. Therefore, we would like to propose </w:t>
      </w:r>
      <w:r w:rsidR="00B03CCA">
        <w:t>the</w:t>
      </w:r>
      <w:r w:rsidR="00426FC5">
        <w:t xml:space="preserve"> </w:t>
      </w:r>
      <w:r w:rsidR="00B03CCA">
        <w:t>introduction of</w:t>
      </w:r>
      <w:r w:rsidR="00426FC5">
        <w:t xml:space="preserve"> a new device type signalling for FWA devices. The goal of the device type signalling is to inform the network that an FWA is connected, which</w:t>
      </w:r>
      <w:r w:rsidR="006C4376">
        <w:t xml:space="preserve"> shall</w:t>
      </w:r>
      <w:r w:rsidR="00426FC5">
        <w:t xml:space="preserve"> allow the network to configure the UL/DL with improved </w:t>
      </w:r>
      <w:r w:rsidR="006C4376">
        <w:t>performance.</w:t>
      </w:r>
      <w:r w:rsidR="00324D17">
        <w:t xml:space="preserve"> </w:t>
      </w:r>
      <w:r w:rsidR="00E3175E">
        <w:t>Furthermore,</w:t>
      </w:r>
      <w:r w:rsidR="00324D17">
        <w:t xml:space="preserve"> </w:t>
      </w:r>
      <w:r w:rsidR="00B03CCA">
        <w:t xml:space="preserve">we </w:t>
      </w:r>
      <w:r w:rsidR="00324D17">
        <w:t>propose that the baseline architecture assumption for this FWA device type signalling should fundamentally differ from typical handsets</w:t>
      </w:r>
      <w:r w:rsidR="009670BD">
        <w:t xml:space="preserve"> (</w:t>
      </w:r>
      <w:proofErr w:type="gramStart"/>
      <w:r w:rsidR="00164D8B">
        <w:t>i.e</w:t>
      </w:r>
      <w:r w:rsidR="009670BD">
        <w:t>.</w:t>
      </w:r>
      <w:proofErr w:type="gramEnd"/>
      <w:r w:rsidR="009670BD">
        <w:t xml:space="preserve"> antenna isolation</w:t>
      </w:r>
      <w:r w:rsidR="0048717C">
        <w:t xml:space="preserve"> and</w:t>
      </w:r>
      <w:r w:rsidR="009670BD">
        <w:t xml:space="preserve"> antenna gain, </w:t>
      </w:r>
      <w:r w:rsidR="0048717C">
        <w:t xml:space="preserve">PCB isolation, </w:t>
      </w:r>
      <w:r w:rsidR="009670BD">
        <w:t>MPE handling</w:t>
      </w:r>
      <w:r w:rsidR="00164D8B">
        <w:t xml:space="preserve"> etc.</w:t>
      </w:r>
      <w:r w:rsidR="009670BD">
        <w:t>)</w:t>
      </w:r>
      <w:r w:rsidR="00324D17">
        <w:t xml:space="preserve"> to allow decent improvements</w:t>
      </w:r>
      <w:r w:rsidR="00371E01">
        <w:t xml:space="preserve"> in UL and DL</w:t>
      </w:r>
      <w:r w:rsidR="00324D17">
        <w:t>.</w:t>
      </w:r>
      <w:r w:rsidR="00661C26">
        <w:t xml:space="preserve"> We proposed such a device type signalling during the last </w:t>
      </w:r>
      <w:r w:rsidR="002774FA">
        <w:t>GTW</w:t>
      </w:r>
      <w:r w:rsidR="00821F8E">
        <w:t xml:space="preserve"> of RAN4#98-bis-e</w:t>
      </w:r>
      <w:r w:rsidR="002774FA">
        <w:t>,</w:t>
      </w:r>
      <w:r w:rsidR="00661C26">
        <w:t xml:space="preserve"> and it was</w:t>
      </w:r>
      <w:r w:rsidR="002774FA">
        <w:t xml:space="preserve"> added to the WF. Unfortunately, the note was lost in the final version of [1].</w:t>
      </w:r>
      <w:r w:rsidR="00EE5121">
        <w:t xml:space="preserve"> </w:t>
      </w:r>
      <w:r w:rsidR="00661C26">
        <w:t>We are aware that there exist</w:t>
      </w:r>
      <w:r w:rsidR="004A7E16">
        <w:t>s</w:t>
      </w:r>
      <w:r w:rsidR="00661C26">
        <w:t xml:space="preserve"> FWA devices with small form factors which do not share </w:t>
      </w:r>
      <w:r w:rsidR="003C0E86">
        <w:t>the listed</w:t>
      </w:r>
      <w:r w:rsidR="00661C26">
        <w:t xml:space="preserve"> benefits. </w:t>
      </w:r>
      <w:r w:rsidR="00D83A5A">
        <w:t>To our understanding</w:t>
      </w:r>
      <w:r w:rsidR="00661C26">
        <w:t xml:space="preserve"> those FWA devices could</w:t>
      </w:r>
      <w:r w:rsidR="003C0E86">
        <w:t xml:space="preserve"> simply</w:t>
      </w:r>
      <w:r w:rsidR="00661C26">
        <w:t xml:space="preserve"> identify</w:t>
      </w:r>
      <w:r w:rsidR="003C0E86">
        <w:t xml:space="preserve"> to the network</w:t>
      </w:r>
      <w:r w:rsidR="00661C26">
        <w:t xml:space="preserve"> as typical handset</w:t>
      </w:r>
      <w:r w:rsidR="00EE5121">
        <w:t>s</w:t>
      </w:r>
      <w:r w:rsidR="003C0E86">
        <w:t xml:space="preserve"> while larger FWA devices could use the device type signal for improved link performance.</w:t>
      </w:r>
    </w:p>
    <w:p w14:paraId="3BA5554B" w14:textId="3206B85C" w:rsidR="00EA6844" w:rsidRDefault="0042328E" w:rsidP="00D52EF1">
      <w:pPr>
        <w:jc w:val="both"/>
      </w:pPr>
      <w:r w:rsidRPr="00EA6844">
        <w:rPr>
          <w:b/>
          <w:bCs/>
        </w:rPr>
        <w:t>Proposal 2:</w:t>
      </w:r>
      <w:r>
        <w:t xml:space="preserve"> The baseline architecture assumption for FWA devices should fundamentally differ from typical handsets (</w:t>
      </w:r>
      <w:proofErr w:type="gramStart"/>
      <w:r w:rsidR="00164D8B">
        <w:t>i.e</w:t>
      </w:r>
      <w:r>
        <w:t>.</w:t>
      </w:r>
      <w:proofErr w:type="gramEnd"/>
      <w:r>
        <w:t xml:space="preserve"> antenna isolation and antenna gain, PCB isolation, MPE handling</w:t>
      </w:r>
      <w:r w:rsidR="00164D8B">
        <w:t xml:space="preserve"> etc.</w:t>
      </w:r>
      <w:r>
        <w:t>) to allow decent improvements in UL and DL.</w:t>
      </w:r>
    </w:p>
    <w:p w14:paraId="347CC5F1" w14:textId="761F3545" w:rsidR="00A675C9" w:rsidRDefault="00EA6844" w:rsidP="00D52EF1">
      <w:pPr>
        <w:jc w:val="both"/>
      </w:pPr>
      <w:r w:rsidRPr="00EA6844">
        <w:rPr>
          <w:b/>
          <w:bCs/>
        </w:rPr>
        <w:t>Proposal 3:</w:t>
      </w:r>
      <w:r>
        <w:t xml:space="preserve"> Introduce a new device type signalling for FWA devices. This signalling shall inform the network that it is connected to an FWA</w:t>
      </w:r>
      <w:r w:rsidR="00310083">
        <w:t xml:space="preserve"> device type</w:t>
      </w:r>
      <w:r>
        <w:t xml:space="preserve"> with a different set of capabilities compared to typical handset</w:t>
      </w:r>
      <w:r w:rsidR="0028324B">
        <w:t>s</w:t>
      </w:r>
      <w:r>
        <w:t>.</w:t>
      </w:r>
      <w:r w:rsidR="0042328E">
        <w:t xml:space="preserve"> </w:t>
      </w:r>
      <w:r w:rsidR="00661C26">
        <w:t xml:space="preserve"> </w:t>
      </w:r>
    </w:p>
    <w:p w14:paraId="4AF2155B" w14:textId="77777777" w:rsidR="00CC5995" w:rsidRDefault="00CC5995" w:rsidP="005B7F16">
      <w:pPr>
        <w:jc w:val="both"/>
      </w:pPr>
    </w:p>
    <w:p w14:paraId="34C99636" w14:textId="4CE00123" w:rsidR="008E7986" w:rsidRDefault="008E7986" w:rsidP="008E7986">
      <w:pPr>
        <w:pStyle w:val="Heading1"/>
      </w:pPr>
      <w:r>
        <w:t>Conclusions</w:t>
      </w:r>
    </w:p>
    <w:p w14:paraId="3EDADE7F" w14:textId="3CB3B8B2" w:rsidR="00211AC4" w:rsidRDefault="00211AC4" w:rsidP="00211AC4">
      <w:pPr>
        <w:jc w:val="both"/>
      </w:pPr>
      <w:r>
        <w:t xml:space="preserve">This contribution provides some considerations on MPR for handsets and shares our considerations on FWA devices. </w:t>
      </w:r>
    </w:p>
    <w:p w14:paraId="28502615" w14:textId="535DEF38" w:rsidR="000F3036" w:rsidRDefault="00211AC4" w:rsidP="00211AC4">
      <w:pPr>
        <w:jc w:val="both"/>
      </w:pPr>
      <w:r w:rsidRPr="008551FD">
        <w:rPr>
          <w:b/>
          <w:bCs/>
        </w:rPr>
        <w:t>Proposal 1</w:t>
      </w:r>
      <w:r>
        <w:t>: The considerations and proposal from our older contributions on PC1.5 MPR should be considered for the new discussion on mobile handset MPR.</w:t>
      </w:r>
    </w:p>
    <w:p w14:paraId="669D2460" w14:textId="77777777" w:rsidR="00F80982" w:rsidRDefault="00F80982" w:rsidP="00F80982">
      <w:pPr>
        <w:jc w:val="both"/>
      </w:pPr>
      <w:r w:rsidRPr="00EA6844">
        <w:rPr>
          <w:b/>
          <w:bCs/>
        </w:rPr>
        <w:t>Proposal 2:</w:t>
      </w:r>
      <w:r>
        <w:t xml:space="preserve"> The baseline architecture assumption for FWA devices should fundamentally differ from typical handsets (</w:t>
      </w:r>
      <w:proofErr w:type="gramStart"/>
      <w:r>
        <w:t>i.e.</w:t>
      </w:r>
      <w:proofErr w:type="gramEnd"/>
      <w:r>
        <w:t xml:space="preserve"> antenna isolation and antenna gain, PCB isolation, MPE handling etc.) to allow decent improvements in UL and DL.</w:t>
      </w:r>
    </w:p>
    <w:p w14:paraId="71898C0A" w14:textId="77777777" w:rsidR="00C413C4" w:rsidRDefault="00C413C4" w:rsidP="00C413C4">
      <w:pPr>
        <w:jc w:val="both"/>
      </w:pPr>
      <w:r w:rsidRPr="00EA6844">
        <w:rPr>
          <w:b/>
          <w:bCs/>
        </w:rPr>
        <w:t>Proposal 3:</w:t>
      </w:r>
      <w:r>
        <w:t xml:space="preserve"> Introduce a new device type signalling for FWA devices. This signalling shall inform the network that it is connected to an FWA device type with a different set of capabilities compared to typical handsets.  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618EB21C" w14:textId="60154AFA" w:rsidR="001A6147" w:rsidRPr="001A6147" w:rsidRDefault="005B7F16" w:rsidP="001A6147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t>R4-2105380</w:t>
      </w:r>
      <w:r w:rsidR="00005DCE">
        <w:rPr>
          <w:bCs/>
          <w:lang w:val="en-US"/>
        </w:rPr>
        <w:t xml:space="preserve">, </w:t>
      </w:r>
      <w:r w:rsidR="00005DCE" w:rsidRPr="00005DCE">
        <w:rPr>
          <w:bCs/>
          <w:lang w:val="en-US"/>
        </w:rPr>
        <w:t>“</w:t>
      </w:r>
      <w:r w:rsidRPr="005B7F16">
        <w:rPr>
          <w:bCs/>
          <w:lang w:val="en-US"/>
        </w:rPr>
        <w:t>Way Forward on PC1.5 MPR</w:t>
      </w:r>
      <w:r w:rsidR="00005DCE" w:rsidRPr="00005DCE">
        <w:rPr>
          <w:bCs/>
          <w:lang w:val="en-US"/>
        </w:rPr>
        <w:t>”</w:t>
      </w:r>
      <w:r w:rsidR="00005DCE">
        <w:rPr>
          <w:bCs/>
          <w:lang w:val="en-US"/>
        </w:rPr>
        <w:t>,</w:t>
      </w:r>
      <w:r w:rsidR="00952BA0">
        <w:rPr>
          <w:bCs/>
          <w:lang w:val="en-US"/>
        </w:rPr>
        <w:t xml:space="preserve"> </w:t>
      </w:r>
      <w:r w:rsidRPr="005B7F16">
        <w:rPr>
          <w:bCs/>
          <w:lang w:val="en-US"/>
        </w:rPr>
        <w:t>T-Mobile USA</w:t>
      </w:r>
      <w:r w:rsidR="00952BA0">
        <w:rPr>
          <w:bCs/>
          <w:lang w:val="en-US"/>
        </w:rPr>
        <w:t>,</w:t>
      </w:r>
      <w:r w:rsidR="00005DCE">
        <w:rPr>
          <w:bCs/>
          <w:lang w:val="en-US"/>
        </w:rPr>
        <w:t xml:space="preserve"> </w:t>
      </w:r>
      <w:r w:rsidR="00B36F28" w:rsidRPr="00B36F28">
        <w:rPr>
          <w:bCs/>
          <w:lang w:val="en-US"/>
        </w:rPr>
        <w:t>3GPP TSG-RAN WG4 Meeting # 98</w:t>
      </w:r>
      <w:r>
        <w:rPr>
          <w:bCs/>
          <w:lang w:val="en-US"/>
        </w:rPr>
        <w:t>bis</w:t>
      </w:r>
      <w:r w:rsidR="00B36F28" w:rsidRPr="00B36F28">
        <w:rPr>
          <w:bCs/>
          <w:lang w:val="en-US"/>
        </w:rPr>
        <w:t>-e</w:t>
      </w:r>
    </w:p>
    <w:p w14:paraId="570CE310" w14:textId="5C4CD11A" w:rsidR="001A6147" w:rsidRPr="00630AEC" w:rsidRDefault="00465FDB" w:rsidP="001A6147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t>R4-2009943, “</w:t>
      </w:r>
      <w:r w:rsidRPr="00465FDB">
        <w:rPr>
          <w:bCs/>
          <w:lang w:val="en-US"/>
        </w:rPr>
        <w:t>PC1.5 UL MIMO MPR</w:t>
      </w:r>
      <w:r>
        <w:rPr>
          <w:bCs/>
          <w:lang w:val="en-US"/>
        </w:rPr>
        <w:t xml:space="preserve">”, Apple, </w:t>
      </w:r>
      <w:r w:rsidRPr="006073EA">
        <w:t>3GPP RAN WG</w:t>
      </w:r>
      <w:r>
        <w:t>4</w:t>
      </w:r>
      <w:r w:rsidRPr="006073EA">
        <w:t xml:space="preserve"> Meeting #</w:t>
      </w:r>
      <w:r>
        <w:t>96-e</w:t>
      </w:r>
    </w:p>
    <w:p w14:paraId="09FEB415" w14:textId="227E0914" w:rsidR="00630AEC" w:rsidRPr="00606080" w:rsidRDefault="00630AEC" w:rsidP="001A6147">
      <w:pPr>
        <w:numPr>
          <w:ilvl w:val="0"/>
          <w:numId w:val="11"/>
        </w:numPr>
        <w:rPr>
          <w:bCs/>
          <w:lang w:val="de-DE"/>
        </w:rPr>
      </w:pPr>
      <w:r w:rsidRPr="00630AEC">
        <w:rPr>
          <w:lang w:val="de-DE"/>
        </w:rPr>
        <w:t>R4-2107353, “PC 1.5 in Band n79”, Qualcomm, 3GPP TSG-RAN WG4 #98bis-e</w:t>
      </w:r>
    </w:p>
    <w:p w14:paraId="46030AF9" w14:textId="1714E671" w:rsidR="006F7CE5" w:rsidRPr="00606080" w:rsidRDefault="00606080" w:rsidP="00606080">
      <w:pPr>
        <w:numPr>
          <w:ilvl w:val="0"/>
          <w:numId w:val="11"/>
        </w:numPr>
        <w:rPr>
          <w:bCs/>
          <w:lang w:val="en-US"/>
        </w:rPr>
      </w:pPr>
      <w:r w:rsidRPr="00606080">
        <w:rPr>
          <w:bCs/>
          <w:lang w:val="en-US"/>
        </w:rPr>
        <w:t xml:space="preserve">R4-2105382, </w:t>
      </w:r>
      <w:r w:rsidR="005E777B" w:rsidRPr="005E777B">
        <w:rPr>
          <w:lang w:val="en-US"/>
        </w:rPr>
        <w:t>“</w:t>
      </w:r>
      <w:r w:rsidRPr="00606080">
        <w:rPr>
          <w:bCs/>
          <w:lang w:val="en-US"/>
        </w:rPr>
        <w:t>WF on RF exposure mitigation approaches for PC 1.5“</w:t>
      </w:r>
      <w:r>
        <w:rPr>
          <w:bCs/>
          <w:lang w:val="en-US"/>
        </w:rPr>
        <w:t xml:space="preserve">, Samsung, </w:t>
      </w:r>
      <w:r w:rsidRPr="00606080">
        <w:rPr>
          <w:bCs/>
          <w:lang w:val="en-US"/>
        </w:rPr>
        <w:t>3GPP TSG-RAN WG4 Meeting #98-bis-e</w:t>
      </w:r>
    </w:p>
    <w:p w14:paraId="21F9D74F" w14:textId="77777777" w:rsidR="005E69AE" w:rsidRPr="00606080" w:rsidRDefault="005E69AE" w:rsidP="005E69AE">
      <w:pPr>
        <w:rPr>
          <w:lang w:val="en-US"/>
        </w:rPr>
      </w:pPr>
    </w:p>
    <w:sectPr w:rsidR="005E69AE" w:rsidRPr="00606080" w:rsidSect="00A00D3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22A43" w14:textId="77777777" w:rsidR="00BF74C9" w:rsidRDefault="00BF74C9">
      <w:r>
        <w:separator/>
      </w:r>
    </w:p>
  </w:endnote>
  <w:endnote w:type="continuationSeparator" w:id="0">
    <w:p w14:paraId="724775C8" w14:textId="77777777" w:rsidR="00BF74C9" w:rsidRDefault="00BF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4B4E7" w14:textId="77777777" w:rsidR="00BF74C9" w:rsidRDefault="00BF74C9">
      <w:r>
        <w:separator/>
      </w:r>
    </w:p>
  </w:footnote>
  <w:footnote w:type="continuationSeparator" w:id="0">
    <w:p w14:paraId="290E37F4" w14:textId="77777777" w:rsidR="00BF74C9" w:rsidRDefault="00BF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FF"/>
    <w:rsid w:val="00005DCE"/>
    <w:rsid w:val="0001187A"/>
    <w:rsid w:val="00014EB2"/>
    <w:rsid w:val="00022E3E"/>
    <w:rsid w:val="00033397"/>
    <w:rsid w:val="0003447A"/>
    <w:rsid w:val="00035BDF"/>
    <w:rsid w:val="00036F6A"/>
    <w:rsid w:val="00037CC5"/>
    <w:rsid w:val="00040095"/>
    <w:rsid w:val="000421CB"/>
    <w:rsid w:val="0004358A"/>
    <w:rsid w:val="000442AB"/>
    <w:rsid w:val="0005092E"/>
    <w:rsid w:val="00051834"/>
    <w:rsid w:val="00052794"/>
    <w:rsid w:val="0005328A"/>
    <w:rsid w:val="00054A22"/>
    <w:rsid w:val="00054E52"/>
    <w:rsid w:val="00061661"/>
    <w:rsid w:val="00062023"/>
    <w:rsid w:val="000655A6"/>
    <w:rsid w:val="000716B4"/>
    <w:rsid w:val="00072B00"/>
    <w:rsid w:val="00076E7B"/>
    <w:rsid w:val="00077F30"/>
    <w:rsid w:val="00080512"/>
    <w:rsid w:val="00081A6D"/>
    <w:rsid w:val="00085754"/>
    <w:rsid w:val="00086383"/>
    <w:rsid w:val="00090768"/>
    <w:rsid w:val="00091D65"/>
    <w:rsid w:val="000949F5"/>
    <w:rsid w:val="000953A0"/>
    <w:rsid w:val="00096C65"/>
    <w:rsid w:val="000A0609"/>
    <w:rsid w:val="000A365D"/>
    <w:rsid w:val="000A530C"/>
    <w:rsid w:val="000A68F3"/>
    <w:rsid w:val="000B208C"/>
    <w:rsid w:val="000C2025"/>
    <w:rsid w:val="000C47C3"/>
    <w:rsid w:val="000D2BDD"/>
    <w:rsid w:val="000D58AB"/>
    <w:rsid w:val="000F3036"/>
    <w:rsid w:val="001014EA"/>
    <w:rsid w:val="001032BC"/>
    <w:rsid w:val="00104BC6"/>
    <w:rsid w:val="00104D53"/>
    <w:rsid w:val="001064E7"/>
    <w:rsid w:val="0010739B"/>
    <w:rsid w:val="00114E2C"/>
    <w:rsid w:val="00115059"/>
    <w:rsid w:val="0011550F"/>
    <w:rsid w:val="00123E42"/>
    <w:rsid w:val="00126CA6"/>
    <w:rsid w:val="00133525"/>
    <w:rsid w:val="00141DDF"/>
    <w:rsid w:val="0015405E"/>
    <w:rsid w:val="00160C2A"/>
    <w:rsid w:val="00161A9C"/>
    <w:rsid w:val="00163297"/>
    <w:rsid w:val="00163A9B"/>
    <w:rsid w:val="00164651"/>
    <w:rsid w:val="00164D8B"/>
    <w:rsid w:val="00165910"/>
    <w:rsid w:val="0017310E"/>
    <w:rsid w:val="00173B76"/>
    <w:rsid w:val="00173E53"/>
    <w:rsid w:val="001765DB"/>
    <w:rsid w:val="00176C55"/>
    <w:rsid w:val="00177347"/>
    <w:rsid w:val="00177865"/>
    <w:rsid w:val="00177BF7"/>
    <w:rsid w:val="00181AD0"/>
    <w:rsid w:val="0018295B"/>
    <w:rsid w:val="00186313"/>
    <w:rsid w:val="001922E1"/>
    <w:rsid w:val="001940D3"/>
    <w:rsid w:val="00195224"/>
    <w:rsid w:val="001A0988"/>
    <w:rsid w:val="001A4C42"/>
    <w:rsid w:val="001A4E68"/>
    <w:rsid w:val="001A6147"/>
    <w:rsid w:val="001A6573"/>
    <w:rsid w:val="001B39C0"/>
    <w:rsid w:val="001B4C41"/>
    <w:rsid w:val="001C21C3"/>
    <w:rsid w:val="001C2FEA"/>
    <w:rsid w:val="001C302E"/>
    <w:rsid w:val="001C6962"/>
    <w:rsid w:val="001D02C2"/>
    <w:rsid w:val="001D03D7"/>
    <w:rsid w:val="001D04A1"/>
    <w:rsid w:val="001D26C7"/>
    <w:rsid w:val="001D7DBE"/>
    <w:rsid w:val="001F0C1D"/>
    <w:rsid w:val="001F1132"/>
    <w:rsid w:val="001F168B"/>
    <w:rsid w:val="001F2513"/>
    <w:rsid w:val="001F3967"/>
    <w:rsid w:val="001F4082"/>
    <w:rsid w:val="001F6D59"/>
    <w:rsid w:val="001F7F82"/>
    <w:rsid w:val="00200328"/>
    <w:rsid w:val="00203852"/>
    <w:rsid w:val="00203F71"/>
    <w:rsid w:val="00204C29"/>
    <w:rsid w:val="00211AC4"/>
    <w:rsid w:val="002124DC"/>
    <w:rsid w:val="00217C8C"/>
    <w:rsid w:val="002221BA"/>
    <w:rsid w:val="00222473"/>
    <w:rsid w:val="002347A2"/>
    <w:rsid w:val="002407C9"/>
    <w:rsid w:val="00247926"/>
    <w:rsid w:val="00251005"/>
    <w:rsid w:val="00252C4D"/>
    <w:rsid w:val="002557EA"/>
    <w:rsid w:val="00255B0B"/>
    <w:rsid w:val="00264B87"/>
    <w:rsid w:val="00265BAA"/>
    <w:rsid w:val="00267278"/>
    <w:rsid w:val="002675F0"/>
    <w:rsid w:val="00276EE4"/>
    <w:rsid w:val="002774FA"/>
    <w:rsid w:val="0028324B"/>
    <w:rsid w:val="00284928"/>
    <w:rsid w:val="00287B01"/>
    <w:rsid w:val="0029054B"/>
    <w:rsid w:val="00294D34"/>
    <w:rsid w:val="00294DCD"/>
    <w:rsid w:val="002A2856"/>
    <w:rsid w:val="002A4D51"/>
    <w:rsid w:val="002A769C"/>
    <w:rsid w:val="002A79F8"/>
    <w:rsid w:val="002B1D7E"/>
    <w:rsid w:val="002B6339"/>
    <w:rsid w:val="002B6DF9"/>
    <w:rsid w:val="002C65D7"/>
    <w:rsid w:val="002C6B80"/>
    <w:rsid w:val="002C7B3F"/>
    <w:rsid w:val="002D0940"/>
    <w:rsid w:val="002D18FB"/>
    <w:rsid w:val="002D1D3F"/>
    <w:rsid w:val="002D2E22"/>
    <w:rsid w:val="002D3BC5"/>
    <w:rsid w:val="002E00EE"/>
    <w:rsid w:val="002E07CC"/>
    <w:rsid w:val="002E277A"/>
    <w:rsid w:val="002E403F"/>
    <w:rsid w:val="002E4080"/>
    <w:rsid w:val="002E6DAE"/>
    <w:rsid w:val="002F45A5"/>
    <w:rsid w:val="002F6F2B"/>
    <w:rsid w:val="002F7647"/>
    <w:rsid w:val="00302805"/>
    <w:rsid w:val="00305920"/>
    <w:rsid w:val="003070DF"/>
    <w:rsid w:val="00310083"/>
    <w:rsid w:val="00311230"/>
    <w:rsid w:val="003116E3"/>
    <w:rsid w:val="00315011"/>
    <w:rsid w:val="003172DC"/>
    <w:rsid w:val="003228F5"/>
    <w:rsid w:val="00322C1C"/>
    <w:rsid w:val="00323B17"/>
    <w:rsid w:val="00324D17"/>
    <w:rsid w:val="003255A0"/>
    <w:rsid w:val="00331C00"/>
    <w:rsid w:val="00335709"/>
    <w:rsid w:val="003378AE"/>
    <w:rsid w:val="00340356"/>
    <w:rsid w:val="0034052F"/>
    <w:rsid w:val="00340838"/>
    <w:rsid w:val="0034584C"/>
    <w:rsid w:val="00345DDF"/>
    <w:rsid w:val="00347CE0"/>
    <w:rsid w:val="0035320D"/>
    <w:rsid w:val="0035462D"/>
    <w:rsid w:val="00360AA9"/>
    <w:rsid w:val="00361696"/>
    <w:rsid w:val="00366EFA"/>
    <w:rsid w:val="00371E01"/>
    <w:rsid w:val="00374702"/>
    <w:rsid w:val="003748D9"/>
    <w:rsid w:val="0037554F"/>
    <w:rsid w:val="003765B8"/>
    <w:rsid w:val="00376C5A"/>
    <w:rsid w:val="00383106"/>
    <w:rsid w:val="00387858"/>
    <w:rsid w:val="003879EA"/>
    <w:rsid w:val="00396AD7"/>
    <w:rsid w:val="003A0483"/>
    <w:rsid w:val="003A1AA7"/>
    <w:rsid w:val="003A38E2"/>
    <w:rsid w:val="003B076D"/>
    <w:rsid w:val="003B3719"/>
    <w:rsid w:val="003B4A2F"/>
    <w:rsid w:val="003B7075"/>
    <w:rsid w:val="003C01C7"/>
    <w:rsid w:val="003C0E86"/>
    <w:rsid w:val="003C198E"/>
    <w:rsid w:val="003C28C8"/>
    <w:rsid w:val="003C3971"/>
    <w:rsid w:val="003C458E"/>
    <w:rsid w:val="003C7B9C"/>
    <w:rsid w:val="003D2CBF"/>
    <w:rsid w:val="003D3DC7"/>
    <w:rsid w:val="003D649C"/>
    <w:rsid w:val="003D6B88"/>
    <w:rsid w:val="003D7EFE"/>
    <w:rsid w:val="003E0648"/>
    <w:rsid w:val="003E0CA0"/>
    <w:rsid w:val="003E1C53"/>
    <w:rsid w:val="003E215A"/>
    <w:rsid w:val="003E390C"/>
    <w:rsid w:val="003E64D1"/>
    <w:rsid w:val="003E7753"/>
    <w:rsid w:val="003F4542"/>
    <w:rsid w:val="00400FB7"/>
    <w:rsid w:val="00403DDB"/>
    <w:rsid w:val="00403EE3"/>
    <w:rsid w:val="00404014"/>
    <w:rsid w:val="004050EA"/>
    <w:rsid w:val="004059B2"/>
    <w:rsid w:val="00410ECB"/>
    <w:rsid w:val="004116EB"/>
    <w:rsid w:val="00420742"/>
    <w:rsid w:val="0042328E"/>
    <w:rsid w:val="00423334"/>
    <w:rsid w:val="00424206"/>
    <w:rsid w:val="00424339"/>
    <w:rsid w:val="00426FC5"/>
    <w:rsid w:val="00434260"/>
    <w:rsid w:val="00434540"/>
    <w:rsid w:val="004345EC"/>
    <w:rsid w:val="0043541E"/>
    <w:rsid w:val="00441B80"/>
    <w:rsid w:val="0044243C"/>
    <w:rsid w:val="00443070"/>
    <w:rsid w:val="00443B1F"/>
    <w:rsid w:val="004452E3"/>
    <w:rsid w:val="004476FA"/>
    <w:rsid w:val="004509C1"/>
    <w:rsid w:val="00450B2E"/>
    <w:rsid w:val="00460045"/>
    <w:rsid w:val="004634D0"/>
    <w:rsid w:val="004640F5"/>
    <w:rsid w:val="004651FE"/>
    <w:rsid w:val="00465B61"/>
    <w:rsid w:val="00465FDB"/>
    <w:rsid w:val="0047076F"/>
    <w:rsid w:val="00471049"/>
    <w:rsid w:val="00471735"/>
    <w:rsid w:val="004764CA"/>
    <w:rsid w:val="004826A9"/>
    <w:rsid w:val="00482AD8"/>
    <w:rsid w:val="004837BD"/>
    <w:rsid w:val="00484657"/>
    <w:rsid w:val="0048717C"/>
    <w:rsid w:val="0049473B"/>
    <w:rsid w:val="00495AE6"/>
    <w:rsid w:val="00496011"/>
    <w:rsid w:val="00496ACE"/>
    <w:rsid w:val="004A009B"/>
    <w:rsid w:val="004A22C7"/>
    <w:rsid w:val="004A3B47"/>
    <w:rsid w:val="004A67E0"/>
    <w:rsid w:val="004A7E16"/>
    <w:rsid w:val="004B1311"/>
    <w:rsid w:val="004B3DF9"/>
    <w:rsid w:val="004B6798"/>
    <w:rsid w:val="004C1601"/>
    <w:rsid w:val="004C2495"/>
    <w:rsid w:val="004C3099"/>
    <w:rsid w:val="004C790A"/>
    <w:rsid w:val="004C7B37"/>
    <w:rsid w:val="004D3578"/>
    <w:rsid w:val="004D4338"/>
    <w:rsid w:val="004D4889"/>
    <w:rsid w:val="004E16A8"/>
    <w:rsid w:val="004E17C7"/>
    <w:rsid w:val="004E206C"/>
    <w:rsid w:val="004E213A"/>
    <w:rsid w:val="004E2D77"/>
    <w:rsid w:val="004E7FD6"/>
    <w:rsid w:val="004F0988"/>
    <w:rsid w:val="004F111F"/>
    <w:rsid w:val="004F29F1"/>
    <w:rsid w:val="004F3340"/>
    <w:rsid w:val="004F3E3D"/>
    <w:rsid w:val="005017D8"/>
    <w:rsid w:val="00507DA2"/>
    <w:rsid w:val="00507FB2"/>
    <w:rsid w:val="00511227"/>
    <w:rsid w:val="005129EC"/>
    <w:rsid w:val="0052231D"/>
    <w:rsid w:val="00531474"/>
    <w:rsid w:val="005316C6"/>
    <w:rsid w:val="00532A13"/>
    <w:rsid w:val="0053388B"/>
    <w:rsid w:val="005345D1"/>
    <w:rsid w:val="00535773"/>
    <w:rsid w:val="00537255"/>
    <w:rsid w:val="0053790B"/>
    <w:rsid w:val="00537BFA"/>
    <w:rsid w:val="00540C40"/>
    <w:rsid w:val="00543E6C"/>
    <w:rsid w:val="00546DF1"/>
    <w:rsid w:val="00554FE1"/>
    <w:rsid w:val="00555723"/>
    <w:rsid w:val="00560943"/>
    <w:rsid w:val="00561B6B"/>
    <w:rsid w:val="00565087"/>
    <w:rsid w:val="00570ED1"/>
    <w:rsid w:val="0057261C"/>
    <w:rsid w:val="0057290E"/>
    <w:rsid w:val="00572E14"/>
    <w:rsid w:val="005743C8"/>
    <w:rsid w:val="00580C3D"/>
    <w:rsid w:val="00582852"/>
    <w:rsid w:val="005837C8"/>
    <w:rsid w:val="0058505C"/>
    <w:rsid w:val="00586161"/>
    <w:rsid w:val="005861FD"/>
    <w:rsid w:val="005862CD"/>
    <w:rsid w:val="00587041"/>
    <w:rsid w:val="0059436B"/>
    <w:rsid w:val="005966DE"/>
    <w:rsid w:val="005973BE"/>
    <w:rsid w:val="005A063B"/>
    <w:rsid w:val="005A4164"/>
    <w:rsid w:val="005A5986"/>
    <w:rsid w:val="005A5D1C"/>
    <w:rsid w:val="005B7F16"/>
    <w:rsid w:val="005C1BF2"/>
    <w:rsid w:val="005C2B3B"/>
    <w:rsid w:val="005C5712"/>
    <w:rsid w:val="005C5EAF"/>
    <w:rsid w:val="005C65C5"/>
    <w:rsid w:val="005C68F0"/>
    <w:rsid w:val="005C7AB1"/>
    <w:rsid w:val="005D0294"/>
    <w:rsid w:val="005D1B39"/>
    <w:rsid w:val="005D2E01"/>
    <w:rsid w:val="005D3AA4"/>
    <w:rsid w:val="005D5AE3"/>
    <w:rsid w:val="005D6E3E"/>
    <w:rsid w:val="005D7526"/>
    <w:rsid w:val="005E0188"/>
    <w:rsid w:val="005E1B49"/>
    <w:rsid w:val="005E40C8"/>
    <w:rsid w:val="005E4D0C"/>
    <w:rsid w:val="005E69AE"/>
    <w:rsid w:val="005E6C7E"/>
    <w:rsid w:val="005E777B"/>
    <w:rsid w:val="005F5250"/>
    <w:rsid w:val="005F6F36"/>
    <w:rsid w:val="005F7109"/>
    <w:rsid w:val="006002E3"/>
    <w:rsid w:val="00602AEA"/>
    <w:rsid w:val="00606080"/>
    <w:rsid w:val="006078BE"/>
    <w:rsid w:val="00607E3C"/>
    <w:rsid w:val="00610107"/>
    <w:rsid w:val="0061146F"/>
    <w:rsid w:val="00614FDF"/>
    <w:rsid w:val="006161E6"/>
    <w:rsid w:val="0062109D"/>
    <w:rsid w:val="006212AD"/>
    <w:rsid w:val="006246A7"/>
    <w:rsid w:val="0062595A"/>
    <w:rsid w:val="00630AEC"/>
    <w:rsid w:val="006310C0"/>
    <w:rsid w:val="0063543D"/>
    <w:rsid w:val="00637267"/>
    <w:rsid w:val="00637553"/>
    <w:rsid w:val="006432CB"/>
    <w:rsid w:val="00645891"/>
    <w:rsid w:val="00646A2F"/>
    <w:rsid w:val="00647114"/>
    <w:rsid w:val="0065271E"/>
    <w:rsid w:val="00653CB4"/>
    <w:rsid w:val="0065577E"/>
    <w:rsid w:val="0065694C"/>
    <w:rsid w:val="0066115B"/>
    <w:rsid w:val="00661381"/>
    <w:rsid w:val="00661C26"/>
    <w:rsid w:val="006622A7"/>
    <w:rsid w:val="00671396"/>
    <w:rsid w:val="0067392E"/>
    <w:rsid w:val="00675958"/>
    <w:rsid w:val="00675F4A"/>
    <w:rsid w:val="0067679B"/>
    <w:rsid w:val="00677B76"/>
    <w:rsid w:val="0068130A"/>
    <w:rsid w:val="00684035"/>
    <w:rsid w:val="006840FD"/>
    <w:rsid w:val="0068441B"/>
    <w:rsid w:val="006868CA"/>
    <w:rsid w:val="00687542"/>
    <w:rsid w:val="006910AB"/>
    <w:rsid w:val="00692BEF"/>
    <w:rsid w:val="006954E3"/>
    <w:rsid w:val="00696CB8"/>
    <w:rsid w:val="006974B3"/>
    <w:rsid w:val="006A323F"/>
    <w:rsid w:val="006A4689"/>
    <w:rsid w:val="006A4A76"/>
    <w:rsid w:val="006A5ED8"/>
    <w:rsid w:val="006B20B7"/>
    <w:rsid w:val="006B30D0"/>
    <w:rsid w:val="006B4F97"/>
    <w:rsid w:val="006B7F8E"/>
    <w:rsid w:val="006C29A3"/>
    <w:rsid w:val="006C3AEB"/>
    <w:rsid w:val="006C3B46"/>
    <w:rsid w:val="006C3D95"/>
    <w:rsid w:val="006C4376"/>
    <w:rsid w:val="006C6F9C"/>
    <w:rsid w:val="006C7B00"/>
    <w:rsid w:val="006D0467"/>
    <w:rsid w:val="006D77D7"/>
    <w:rsid w:val="006E1889"/>
    <w:rsid w:val="006E5C86"/>
    <w:rsid w:val="006E7AE4"/>
    <w:rsid w:val="006F1FC9"/>
    <w:rsid w:val="006F7CE5"/>
    <w:rsid w:val="00701A25"/>
    <w:rsid w:val="00713C44"/>
    <w:rsid w:val="0071576F"/>
    <w:rsid w:val="007176E9"/>
    <w:rsid w:val="007207C9"/>
    <w:rsid w:val="00720C0A"/>
    <w:rsid w:val="00723101"/>
    <w:rsid w:val="007237B7"/>
    <w:rsid w:val="00724089"/>
    <w:rsid w:val="0072437F"/>
    <w:rsid w:val="007266E4"/>
    <w:rsid w:val="00730E94"/>
    <w:rsid w:val="00730ED4"/>
    <w:rsid w:val="00734A5B"/>
    <w:rsid w:val="007368B0"/>
    <w:rsid w:val="0074026F"/>
    <w:rsid w:val="00740932"/>
    <w:rsid w:val="007429F6"/>
    <w:rsid w:val="00744E76"/>
    <w:rsid w:val="0074525F"/>
    <w:rsid w:val="00752198"/>
    <w:rsid w:val="00753881"/>
    <w:rsid w:val="00753AFD"/>
    <w:rsid w:val="00755E78"/>
    <w:rsid w:val="00756C8C"/>
    <w:rsid w:val="00761D68"/>
    <w:rsid w:val="00763486"/>
    <w:rsid w:val="007658DB"/>
    <w:rsid w:val="007660BB"/>
    <w:rsid w:val="00771457"/>
    <w:rsid w:val="00772039"/>
    <w:rsid w:val="00773953"/>
    <w:rsid w:val="007745E9"/>
    <w:rsid w:val="00774DA4"/>
    <w:rsid w:val="00777474"/>
    <w:rsid w:val="00780EBA"/>
    <w:rsid w:val="00781C03"/>
    <w:rsid w:val="00781F0F"/>
    <w:rsid w:val="00782A98"/>
    <w:rsid w:val="00787E52"/>
    <w:rsid w:val="0079137B"/>
    <w:rsid w:val="00792C7A"/>
    <w:rsid w:val="007942AC"/>
    <w:rsid w:val="00795EF5"/>
    <w:rsid w:val="0079785A"/>
    <w:rsid w:val="007A348D"/>
    <w:rsid w:val="007A491F"/>
    <w:rsid w:val="007B55EF"/>
    <w:rsid w:val="007B600E"/>
    <w:rsid w:val="007C15B3"/>
    <w:rsid w:val="007C5B26"/>
    <w:rsid w:val="007C7952"/>
    <w:rsid w:val="007D104B"/>
    <w:rsid w:val="007D459B"/>
    <w:rsid w:val="007D51F7"/>
    <w:rsid w:val="007E7746"/>
    <w:rsid w:val="007E7831"/>
    <w:rsid w:val="007F0F4A"/>
    <w:rsid w:val="007F3A2A"/>
    <w:rsid w:val="007F646D"/>
    <w:rsid w:val="00800254"/>
    <w:rsid w:val="0080095D"/>
    <w:rsid w:val="008028A4"/>
    <w:rsid w:val="00802FA0"/>
    <w:rsid w:val="0080488F"/>
    <w:rsid w:val="00805D2E"/>
    <w:rsid w:val="0081139E"/>
    <w:rsid w:val="00812481"/>
    <w:rsid w:val="00820B25"/>
    <w:rsid w:val="00821F8E"/>
    <w:rsid w:val="008259EB"/>
    <w:rsid w:val="00826D83"/>
    <w:rsid w:val="00830747"/>
    <w:rsid w:val="0083542B"/>
    <w:rsid w:val="00835E07"/>
    <w:rsid w:val="00837FDF"/>
    <w:rsid w:val="00841B46"/>
    <w:rsid w:val="00843617"/>
    <w:rsid w:val="00850B98"/>
    <w:rsid w:val="00851C96"/>
    <w:rsid w:val="008551FD"/>
    <w:rsid w:val="00855C1B"/>
    <w:rsid w:val="00857177"/>
    <w:rsid w:val="00860F25"/>
    <w:rsid w:val="00864223"/>
    <w:rsid w:val="00866762"/>
    <w:rsid w:val="00870180"/>
    <w:rsid w:val="008768CA"/>
    <w:rsid w:val="00876E3B"/>
    <w:rsid w:val="00883816"/>
    <w:rsid w:val="00890561"/>
    <w:rsid w:val="00891704"/>
    <w:rsid w:val="00892B17"/>
    <w:rsid w:val="00896A38"/>
    <w:rsid w:val="008974F7"/>
    <w:rsid w:val="008A093A"/>
    <w:rsid w:val="008A3614"/>
    <w:rsid w:val="008A4747"/>
    <w:rsid w:val="008A6E42"/>
    <w:rsid w:val="008A7036"/>
    <w:rsid w:val="008A7623"/>
    <w:rsid w:val="008B39B0"/>
    <w:rsid w:val="008B3F5A"/>
    <w:rsid w:val="008C06C2"/>
    <w:rsid w:val="008C2A97"/>
    <w:rsid w:val="008C384C"/>
    <w:rsid w:val="008C45AE"/>
    <w:rsid w:val="008D4AD7"/>
    <w:rsid w:val="008D5AA3"/>
    <w:rsid w:val="008E7986"/>
    <w:rsid w:val="008E7E3C"/>
    <w:rsid w:val="008E7F78"/>
    <w:rsid w:val="008F2044"/>
    <w:rsid w:val="008F2B3F"/>
    <w:rsid w:val="008F779E"/>
    <w:rsid w:val="0090271F"/>
    <w:rsid w:val="00902E23"/>
    <w:rsid w:val="00903EF6"/>
    <w:rsid w:val="009049BC"/>
    <w:rsid w:val="00906F32"/>
    <w:rsid w:val="009113D8"/>
    <w:rsid w:val="009114D7"/>
    <w:rsid w:val="0091348E"/>
    <w:rsid w:val="009158EB"/>
    <w:rsid w:val="00917CCB"/>
    <w:rsid w:val="00920AF7"/>
    <w:rsid w:val="00920E09"/>
    <w:rsid w:val="00922D89"/>
    <w:rsid w:val="009266A0"/>
    <w:rsid w:val="00927E15"/>
    <w:rsid w:val="00933641"/>
    <w:rsid w:val="009338EA"/>
    <w:rsid w:val="00935CB9"/>
    <w:rsid w:val="00936F86"/>
    <w:rsid w:val="0094048F"/>
    <w:rsid w:val="00940D43"/>
    <w:rsid w:val="0094240E"/>
    <w:rsid w:val="00942EC2"/>
    <w:rsid w:val="00945B01"/>
    <w:rsid w:val="00947BE2"/>
    <w:rsid w:val="009516F6"/>
    <w:rsid w:val="00952BA0"/>
    <w:rsid w:val="00954F3D"/>
    <w:rsid w:val="0095603D"/>
    <w:rsid w:val="00956690"/>
    <w:rsid w:val="009572B5"/>
    <w:rsid w:val="00957DE8"/>
    <w:rsid w:val="00957F31"/>
    <w:rsid w:val="0096301C"/>
    <w:rsid w:val="009633B2"/>
    <w:rsid w:val="0096388D"/>
    <w:rsid w:val="009670BD"/>
    <w:rsid w:val="009671E0"/>
    <w:rsid w:val="009714C8"/>
    <w:rsid w:val="00975C07"/>
    <w:rsid w:val="009761EF"/>
    <w:rsid w:val="00980707"/>
    <w:rsid w:val="009837F7"/>
    <w:rsid w:val="009860B5"/>
    <w:rsid w:val="00991172"/>
    <w:rsid w:val="00992752"/>
    <w:rsid w:val="0099327F"/>
    <w:rsid w:val="00993BA7"/>
    <w:rsid w:val="00994F73"/>
    <w:rsid w:val="00996A83"/>
    <w:rsid w:val="009A3B6B"/>
    <w:rsid w:val="009B3C6C"/>
    <w:rsid w:val="009B56FF"/>
    <w:rsid w:val="009C067E"/>
    <w:rsid w:val="009C2C1B"/>
    <w:rsid w:val="009C4134"/>
    <w:rsid w:val="009C5893"/>
    <w:rsid w:val="009D246A"/>
    <w:rsid w:val="009D6E8F"/>
    <w:rsid w:val="009D79A8"/>
    <w:rsid w:val="009E0C85"/>
    <w:rsid w:val="009E2592"/>
    <w:rsid w:val="009E2E6B"/>
    <w:rsid w:val="009E3D80"/>
    <w:rsid w:val="009E4D1D"/>
    <w:rsid w:val="009E7750"/>
    <w:rsid w:val="009E7B67"/>
    <w:rsid w:val="009F1A90"/>
    <w:rsid w:val="009F37B7"/>
    <w:rsid w:val="009F5E43"/>
    <w:rsid w:val="00A00D3C"/>
    <w:rsid w:val="00A031A3"/>
    <w:rsid w:val="00A05720"/>
    <w:rsid w:val="00A10F02"/>
    <w:rsid w:val="00A15BD4"/>
    <w:rsid w:val="00A164B4"/>
    <w:rsid w:val="00A200FA"/>
    <w:rsid w:val="00A2341D"/>
    <w:rsid w:val="00A2361D"/>
    <w:rsid w:val="00A26956"/>
    <w:rsid w:val="00A309A6"/>
    <w:rsid w:val="00A37CB9"/>
    <w:rsid w:val="00A41F19"/>
    <w:rsid w:val="00A5176B"/>
    <w:rsid w:val="00A53724"/>
    <w:rsid w:val="00A556C1"/>
    <w:rsid w:val="00A55AC0"/>
    <w:rsid w:val="00A60200"/>
    <w:rsid w:val="00A6448D"/>
    <w:rsid w:val="00A65D22"/>
    <w:rsid w:val="00A6670A"/>
    <w:rsid w:val="00A675C9"/>
    <w:rsid w:val="00A70A0F"/>
    <w:rsid w:val="00A70AE4"/>
    <w:rsid w:val="00A70B96"/>
    <w:rsid w:val="00A73129"/>
    <w:rsid w:val="00A815F8"/>
    <w:rsid w:val="00A82346"/>
    <w:rsid w:val="00A824E6"/>
    <w:rsid w:val="00A84761"/>
    <w:rsid w:val="00A9036A"/>
    <w:rsid w:val="00A90AB9"/>
    <w:rsid w:val="00A91526"/>
    <w:rsid w:val="00A92BA1"/>
    <w:rsid w:val="00AA0676"/>
    <w:rsid w:val="00AA14FB"/>
    <w:rsid w:val="00AA1E5C"/>
    <w:rsid w:val="00AA45F2"/>
    <w:rsid w:val="00AB011D"/>
    <w:rsid w:val="00AB0E32"/>
    <w:rsid w:val="00AB2D85"/>
    <w:rsid w:val="00AB6DF1"/>
    <w:rsid w:val="00AC36DE"/>
    <w:rsid w:val="00AC6BC6"/>
    <w:rsid w:val="00AD4C15"/>
    <w:rsid w:val="00AD4E3B"/>
    <w:rsid w:val="00AE2CB0"/>
    <w:rsid w:val="00AE3797"/>
    <w:rsid w:val="00AE4355"/>
    <w:rsid w:val="00AE6467"/>
    <w:rsid w:val="00AE73D4"/>
    <w:rsid w:val="00AF4E68"/>
    <w:rsid w:val="00AF7479"/>
    <w:rsid w:val="00B00F71"/>
    <w:rsid w:val="00B024AE"/>
    <w:rsid w:val="00B02C90"/>
    <w:rsid w:val="00B036C2"/>
    <w:rsid w:val="00B03CCA"/>
    <w:rsid w:val="00B03D19"/>
    <w:rsid w:val="00B04944"/>
    <w:rsid w:val="00B055D4"/>
    <w:rsid w:val="00B1467A"/>
    <w:rsid w:val="00B15449"/>
    <w:rsid w:val="00B15899"/>
    <w:rsid w:val="00B1788C"/>
    <w:rsid w:val="00B232B9"/>
    <w:rsid w:val="00B2388D"/>
    <w:rsid w:val="00B23FC5"/>
    <w:rsid w:val="00B24DD2"/>
    <w:rsid w:val="00B27739"/>
    <w:rsid w:val="00B30E31"/>
    <w:rsid w:val="00B312F2"/>
    <w:rsid w:val="00B31AF8"/>
    <w:rsid w:val="00B3313E"/>
    <w:rsid w:val="00B35701"/>
    <w:rsid w:val="00B36F28"/>
    <w:rsid w:val="00B40473"/>
    <w:rsid w:val="00B40A30"/>
    <w:rsid w:val="00B42610"/>
    <w:rsid w:val="00B4623E"/>
    <w:rsid w:val="00B5091E"/>
    <w:rsid w:val="00B56AB7"/>
    <w:rsid w:val="00B5799A"/>
    <w:rsid w:val="00B60143"/>
    <w:rsid w:val="00B60308"/>
    <w:rsid w:val="00B612A5"/>
    <w:rsid w:val="00B6199C"/>
    <w:rsid w:val="00B64332"/>
    <w:rsid w:val="00B648E3"/>
    <w:rsid w:val="00B659A9"/>
    <w:rsid w:val="00B6667D"/>
    <w:rsid w:val="00B6695A"/>
    <w:rsid w:val="00B6701A"/>
    <w:rsid w:val="00B70013"/>
    <w:rsid w:val="00B736B0"/>
    <w:rsid w:val="00B74C05"/>
    <w:rsid w:val="00B759BF"/>
    <w:rsid w:val="00B9159B"/>
    <w:rsid w:val="00B92967"/>
    <w:rsid w:val="00B92E6B"/>
    <w:rsid w:val="00B93086"/>
    <w:rsid w:val="00B94827"/>
    <w:rsid w:val="00B9660C"/>
    <w:rsid w:val="00B97442"/>
    <w:rsid w:val="00BA19ED"/>
    <w:rsid w:val="00BA300B"/>
    <w:rsid w:val="00BA4B8D"/>
    <w:rsid w:val="00BB1F03"/>
    <w:rsid w:val="00BB34CE"/>
    <w:rsid w:val="00BB4783"/>
    <w:rsid w:val="00BB5BE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E3255"/>
    <w:rsid w:val="00BE6B90"/>
    <w:rsid w:val="00BE6C8F"/>
    <w:rsid w:val="00BF128E"/>
    <w:rsid w:val="00BF16AD"/>
    <w:rsid w:val="00BF600A"/>
    <w:rsid w:val="00BF74C9"/>
    <w:rsid w:val="00C05098"/>
    <w:rsid w:val="00C06F44"/>
    <w:rsid w:val="00C0731D"/>
    <w:rsid w:val="00C07DD1"/>
    <w:rsid w:val="00C11648"/>
    <w:rsid w:val="00C1496A"/>
    <w:rsid w:val="00C15F1C"/>
    <w:rsid w:val="00C1616A"/>
    <w:rsid w:val="00C25507"/>
    <w:rsid w:val="00C33079"/>
    <w:rsid w:val="00C33286"/>
    <w:rsid w:val="00C35564"/>
    <w:rsid w:val="00C41118"/>
    <w:rsid w:val="00C413C4"/>
    <w:rsid w:val="00C45231"/>
    <w:rsid w:val="00C4537F"/>
    <w:rsid w:val="00C53289"/>
    <w:rsid w:val="00C54B9B"/>
    <w:rsid w:val="00C61D1C"/>
    <w:rsid w:val="00C66910"/>
    <w:rsid w:val="00C67FA4"/>
    <w:rsid w:val="00C72833"/>
    <w:rsid w:val="00C72CC0"/>
    <w:rsid w:val="00C72DD2"/>
    <w:rsid w:val="00C732DC"/>
    <w:rsid w:val="00C73332"/>
    <w:rsid w:val="00C8012E"/>
    <w:rsid w:val="00C80D5C"/>
    <w:rsid w:val="00C80F1D"/>
    <w:rsid w:val="00C81A25"/>
    <w:rsid w:val="00C857B6"/>
    <w:rsid w:val="00C927A1"/>
    <w:rsid w:val="00C93F40"/>
    <w:rsid w:val="00C9406B"/>
    <w:rsid w:val="00CA08BA"/>
    <w:rsid w:val="00CA3D0C"/>
    <w:rsid w:val="00CB3AB8"/>
    <w:rsid w:val="00CC3EE9"/>
    <w:rsid w:val="00CC5995"/>
    <w:rsid w:val="00CD62A6"/>
    <w:rsid w:val="00CD6A80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CF501C"/>
    <w:rsid w:val="00CF60AC"/>
    <w:rsid w:val="00D030BC"/>
    <w:rsid w:val="00D04091"/>
    <w:rsid w:val="00D05790"/>
    <w:rsid w:val="00D10D66"/>
    <w:rsid w:val="00D131EC"/>
    <w:rsid w:val="00D15BBA"/>
    <w:rsid w:val="00D1629F"/>
    <w:rsid w:val="00D237DD"/>
    <w:rsid w:val="00D2578D"/>
    <w:rsid w:val="00D25A7E"/>
    <w:rsid w:val="00D25DC5"/>
    <w:rsid w:val="00D2657C"/>
    <w:rsid w:val="00D2793F"/>
    <w:rsid w:val="00D309CC"/>
    <w:rsid w:val="00D31F7F"/>
    <w:rsid w:val="00D34B02"/>
    <w:rsid w:val="00D406BF"/>
    <w:rsid w:val="00D4102F"/>
    <w:rsid w:val="00D414E1"/>
    <w:rsid w:val="00D463FE"/>
    <w:rsid w:val="00D46431"/>
    <w:rsid w:val="00D468B9"/>
    <w:rsid w:val="00D46EDF"/>
    <w:rsid w:val="00D47342"/>
    <w:rsid w:val="00D478E7"/>
    <w:rsid w:val="00D52EF1"/>
    <w:rsid w:val="00D56A52"/>
    <w:rsid w:val="00D57972"/>
    <w:rsid w:val="00D57ED1"/>
    <w:rsid w:val="00D64574"/>
    <w:rsid w:val="00D65F45"/>
    <w:rsid w:val="00D675A9"/>
    <w:rsid w:val="00D67C22"/>
    <w:rsid w:val="00D738D6"/>
    <w:rsid w:val="00D755EB"/>
    <w:rsid w:val="00D77D01"/>
    <w:rsid w:val="00D813B1"/>
    <w:rsid w:val="00D81631"/>
    <w:rsid w:val="00D83A5A"/>
    <w:rsid w:val="00D84260"/>
    <w:rsid w:val="00D8588A"/>
    <w:rsid w:val="00D87E00"/>
    <w:rsid w:val="00D90478"/>
    <w:rsid w:val="00D907F9"/>
    <w:rsid w:val="00D9134D"/>
    <w:rsid w:val="00D93120"/>
    <w:rsid w:val="00D947CD"/>
    <w:rsid w:val="00DA75A5"/>
    <w:rsid w:val="00DA7A03"/>
    <w:rsid w:val="00DB120B"/>
    <w:rsid w:val="00DB12EC"/>
    <w:rsid w:val="00DB1818"/>
    <w:rsid w:val="00DB5E39"/>
    <w:rsid w:val="00DC309B"/>
    <w:rsid w:val="00DC4DA2"/>
    <w:rsid w:val="00DC5B2C"/>
    <w:rsid w:val="00DC5C2C"/>
    <w:rsid w:val="00DD013D"/>
    <w:rsid w:val="00DD4C17"/>
    <w:rsid w:val="00DD5B05"/>
    <w:rsid w:val="00DD5D25"/>
    <w:rsid w:val="00DD6742"/>
    <w:rsid w:val="00DF0A38"/>
    <w:rsid w:val="00DF13C4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6ECF"/>
    <w:rsid w:val="00E11706"/>
    <w:rsid w:val="00E1233E"/>
    <w:rsid w:val="00E13876"/>
    <w:rsid w:val="00E16509"/>
    <w:rsid w:val="00E16587"/>
    <w:rsid w:val="00E168E8"/>
    <w:rsid w:val="00E2397C"/>
    <w:rsid w:val="00E25C63"/>
    <w:rsid w:val="00E3175E"/>
    <w:rsid w:val="00E31998"/>
    <w:rsid w:val="00E341F7"/>
    <w:rsid w:val="00E34C44"/>
    <w:rsid w:val="00E35E10"/>
    <w:rsid w:val="00E4054F"/>
    <w:rsid w:val="00E40989"/>
    <w:rsid w:val="00E40AFA"/>
    <w:rsid w:val="00E41783"/>
    <w:rsid w:val="00E44582"/>
    <w:rsid w:val="00E507ED"/>
    <w:rsid w:val="00E50F66"/>
    <w:rsid w:val="00E51F83"/>
    <w:rsid w:val="00E52814"/>
    <w:rsid w:val="00E53182"/>
    <w:rsid w:val="00E542BC"/>
    <w:rsid w:val="00E54DA8"/>
    <w:rsid w:val="00E5541B"/>
    <w:rsid w:val="00E56CFE"/>
    <w:rsid w:val="00E57619"/>
    <w:rsid w:val="00E63A48"/>
    <w:rsid w:val="00E6465E"/>
    <w:rsid w:val="00E65119"/>
    <w:rsid w:val="00E65AAE"/>
    <w:rsid w:val="00E67241"/>
    <w:rsid w:val="00E720B0"/>
    <w:rsid w:val="00E72324"/>
    <w:rsid w:val="00E72ABE"/>
    <w:rsid w:val="00E75C1B"/>
    <w:rsid w:val="00E76BD1"/>
    <w:rsid w:val="00E77364"/>
    <w:rsid w:val="00E77645"/>
    <w:rsid w:val="00E80DE4"/>
    <w:rsid w:val="00E8768C"/>
    <w:rsid w:val="00E91C9A"/>
    <w:rsid w:val="00E92F48"/>
    <w:rsid w:val="00E93A18"/>
    <w:rsid w:val="00EA6749"/>
    <w:rsid w:val="00EA6844"/>
    <w:rsid w:val="00EB0A95"/>
    <w:rsid w:val="00EB22F4"/>
    <w:rsid w:val="00EB4767"/>
    <w:rsid w:val="00EC03D3"/>
    <w:rsid w:val="00EC3517"/>
    <w:rsid w:val="00EC4A25"/>
    <w:rsid w:val="00EC6B55"/>
    <w:rsid w:val="00EC7900"/>
    <w:rsid w:val="00ED0659"/>
    <w:rsid w:val="00ED0967"/>
    <w:rsid w:val="00ED34BC"/>
    <w:rsid w:val="00ED3EF5"/>
    <w:rsid w:val="00ED7F91"/>
    <w:rsid w:val="00EE2343"/>
    <w:rsid w:val="00EE5121"/>
    <w:rsid w:val="00EE5AA7"/>
    <w:rsid w:val="00EF45B0"/>
    <w:rsid w:val="00EF5D1B"/>
    <w:rsid w:val="00EF7F60"/>
    <w:rsid w:val="00F015A4"/>
    <w:rsid w:val="00F025A2"/>
    <w:rsid w:val="00F03EE9"/>
    <w:rsid w:val="00F04712"/>
    <w:rsid w:val="00F061DC"/>
    <w:rsid w:val="00F0660D"/>
    <w:rsid w:val="00F06786"/>
    <w:rsid w:val="00F139D9"/>
    <w:rsid w:val="00F13EDE"/>
    <w:rsid w:val="00F16143"/>
    <w:rsid w:val="00F21311"/>
    <w:rsid w:val="00F22EC7"/>
    <w:rsid w:val="00F273D3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560FE"/>
    <w:rsid w:val="00F614AC"/>
    <w:rsid w:val="00F62AEB"/>
    <w:rsid w:val="00F653B8"/>
    <w:rsid w:val="00F655F3"/>
    <w:rsid w:val="00F66AFF"/>
    <w:rsid w:val="00F70647"/>
    <w:rsid w:val="00F7204E"/>
    <w:rsid w:val="00F73852"/>
    <w:rsid w:val="00F80982"/>
    <w:rsid w:val="00F81C27"/>
    <w:rsid w:val="00F86483"/>
    <w:rsid w:val="00F8688A"/>
    <w:rsid w:val="00F9377C"/>
    <w:rsid w:val="00F95EDB"/>
    <w:rsid w:val="00F96804"/>
    <w:rsid w:val="00F97D2F"/>
    <w:rsid w:val="00FA0DFF"/>
    <w:rsid w:val="00FA1266"/>
    <w:rsid w:val="00FA30A0"/>
    <w:rsid w:val="00FA72CC"/>
    <w:rsid w:val="00FA7625"/>
    <w:rsid w:val="00FA77A1"/>
    <w:rsid w:val="00FB03C5"/>
    <w:rsid w:val="00FC0A0F"/>
    <w:rsid w:val="00FC1192"/>
    <w:rsid w:val="00FD4813"/>
    <w:rsid w:val="00FD53F3"/>
    <w:rsid w:val="00FD6FA7"/>
    <w:rsid w:val="00FE2D04"/>
    <w:rsid w:val="00FE4CDB"/>
    <w:rsid w:val="00FE63B0"/>
    <w:rsid w:val="00FE78BF"/>
    <w:rsid w:val="00FF32CE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2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6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3319</TotalTime>
  <Pages>2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620</cp:revision>
  <cp:lastPrinted>2019-02-25T14:05:00Z</cp:lastPrinted>
  <dcterms:created xsi:type="dcterms:W3CDTF">2020-02-11T14:49:00Z</dcterms:created>
  <dcterms:modified xsi:type="dcterms:W3CDTF">2021-05-11T19:43:00Z</dcterms:modified>
  <cp:category/>
</cp:coreProperties>
</file>